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3B28F2">
      <w:pPr>
        <w:keepLines w:val="0"/>
        <w:pageBreakBefore w:val="0"/>
        <w:kinsoku/>
        <w:topLinePunct w:val="0"/>
        <w:bidi w:val="0"/>
        <w:spacing w:line="50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龙华高中部边坡监测项目</w:t>
      </w:r>
    </w:p>
    <w:p w14:paraId="48B04730">
      <w:pPr>
        <w:keepLines w:val="0"/>
        <w:pageBreakBefore w:val="0"/>
        <w:kinsoku/>
        <w:topLinePunct w:val="0"/>
        <w:bidi w:val="0"/>
        <w:spacing w:line="50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  <w:lang w:eastAsia="zh-CN"/>
        </w:rPr>
        <w:t>招标需求</w:t>
      </w:r>
    </w:p>
    <w:p w14:paraId="6FAB07B5">
      <w:pPr>
        <w:keepLines w:val="0"/>
        <w:pageBreakBefore w:val="0"/>
        <w:numPr>
          <w:ilvl w:val="0"/>
          <w:numId w:val="2"/>
        </w:numPr>
        <w:kinsoku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highlight w:val="none"/>
          <w:lang w:val="en-US" w:eastAsia="zh-CN"/>
        </w:rPr>
        <w:t>项目概述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  <w:t>：</w:t>
      </w:r>
    </w:p>
    <w:p w14:paraId="71E9E5B6">
      <w:pPr>
        <w:widowControl w:val="0"/>
        <w:spacing w:line="360" w:lineRule="auto"/>
        <w:ind w:firstLine="420" w:firstLineChars="200"/>
        <w:jc w:val="both"/>
        <w:rPr>
          <w:rFonts w:hint="eastAsia"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龙华高中部坐落于龙华区新樟路200号，学校依山而建，</w:t>
      </w:r>
      <w:r>
        <w:rPr>
          <w:rFonts w:hint="eastAsia" w:ascii="Calibri" w:hAnsi="Calibri" w:eastAsia="宋体" w:cs="Times New Roman"/>
          <w:kern w:val="2"/>
          <w:sz w:val="21"/>
          <w:szCs w:val="24"/>
          <w:lang w:bidi="ar-SA"/>
        </w:rPr>
        <w:t>北侧边坡与学校正负零高差约 6-12 米，南侧、东侧建设有垂直挡墙边坡，高度约为 8-15 米，高差较大。由于垂直边坡较高，为实时监测其位移动向，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需</w:t>
      </w:r>
      <w:r>
        <w:rPr>
          <w:rFonts w:hint="eastAsia" w:ascii="Calibri" w:hAnsi="Calibri" w:eastAsia="宋体" w:cs="Times New Roman"/>
          <w:kern w:val="2"/>
          <w:sz w:val="21"/>
          <w:szCs w:val="24"/>
          <w:lang w:bidi="ar-SA"/>
        </w:rPr>
        <w:t>采用深层水平位移自动化监测系统，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安装</w:t>
      </w:r>
      <w:r>
        <w:rPr>
          <w:rFonts w:hint="eastAsia" w:ascii="Calibri" w:hAnsi="Calibri" w:eastAsia="宋体" w:cs="Times New Roman"/>
          <w:kern w:val="2"/>
          <w:sz w:val="21"/>
          <w:szCs w:val="24"/>
          <w:lang w:bidi="ar-SA"/>
        </w:rPr>
        <w:t>实时监测8个边坡监测点，如出现超限情况，系统及时通过短信</w:t>
      </w:r>
      <w:r>
        <w:rPr>
          <w:rFonts w:hint="eastAsia" w:ascii="Calibri" w:hAnsi="Calibri" w:eastAsia="宋体" w:cs="Times New Roman"/>
          <w:color w:val="auto"/>
          <w:kern w:val="2"/>
          <w:sz w:val="21"/>
          <w:szCs w:val="24"/>
          <w:lang w:bidi="ar-SA"/>
        </w:rPr>
        <w:t>和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蜂鸣</w:t>
      </w:r>
      <w:r>
        <w:rPr>
          <w:rFonts w:hint="eastAsia" w:ascii="Calibri" w:hAnsi="Calibri" w:eastAsia="宋体" w:cs="Times New Roman"/>
          <w:color w:val="auto"/>
          <w:kern w:val="2"/>
          <w:sz w:val="21"/>
          <w:szCs w:val="24"/>
          <w:lang w:bidi="ar-SA"/>
        </w:rPr>
        <w:t>报警</w:t>
      </w:r>
      <w:r>
        <w:rPr>
          <w:rFonts w:hint="eastAsia" w:ascii="Calibri" w:hAnsi="Calibri" w:eastAsia="宋体" w:cs="Times New Roman"/>
          <w:kern w:val="2"/>
          <w:sz w:val="21"/>
          <w:szCs w:val="24"/>
          <w:lang w:bidi="ar-SA"/>
        </w:rPr>
        <w:t>器报警。</w:t>
      </w:r>
    </w:p>
    <w:tbl>
      <w:tblPr>
        <w:tblStyle w:val="6"/>
        <w:tblW w:w="9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4526"/>
        <w:gridCol w:w="1443"/>
        <w:gridCol w:w="3132"/>
      </w:tblGrid>
      <w:tr w14:paraId="3197B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1CAC1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kern w:val="2"/>
                <w:sz w:val="22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kern w:val="2"/>
                <w:sz w:val="22"/>
                <w:szCs w:val="22"/>
                <w:shd w:val="clear" w:color="auto" w:fill="FFFFFF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4526" w:type="dxa"/>
            <w:noWrap w:val="0"/>
            <w:vAlign w:val="center"/>
          </w:tcPr>
          <w:p w14:paraId="11EE542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kern w:val="2"/>
                <w:sz w:val="22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工作内容</w:t>
            </w:r>
          </w:p>
        </w:tc>
        <w:tc>
          <w:tcPr>
            <w:tcW w:w="1443" w:type="dxa"/>
            <w:noWrap w:val="0"/>
            <w:vAlign w:val="center"/>
          </w:tcPr>
          <w:p w14:paraId="35445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kern w:val="2"/>
                <w:sz w:val="22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kern w:val="2"/>
                <w:sz w:val="22"/>
                <w:szCs w:val="22"/>
                <w:shd w:val="clear" w:color="auto" w:fill="FFFFFF"/>
                <w:vertAlign w:val="baseline"/>
                <w:lang w:val="en-US" w:eastAsia="zh-CN" w:bidi="ar-SA"/>
              </w:rPr>
              <w:t>数量</w:t>
            </w:r>
          </w:p>
        </w:tc>
        <w:tc>
          <w:tcPr>
            <w:tcW w:w="3132" w:type="dxa"/>
            <w:noWrap w:val="0"/>
            <w:vAlign w:val="center"/>
          </w:tcPr>
          <w:p w14:paraId="162D5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kern w:val="2"/>
                <w:sz w:val="22"/>
                <w:szCs w:val="22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spacing w:val="0"/>
                <w:kern w:val="2"/>
                <w:sz w:val="22"/>
                <w:szCs w:val="22"/>
                <w:shd w:val="clear" w:color="auto" w:fill="FFFFFF"/>
                <w:vertAlign w:val="baseline"/>
                <w:lang w:val="en-US" w:eastAsia="zh-CN" w:bidi="ar-SA"/>
              </w:rPr>
              <w:t>备注</w:t>
            </w:r>
          </w:p>
        </w:tc>
      </w:tr>
      <w:tr w14:paraId="54194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6EEF0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4526" w:type="dxa"/>
            <w:noWrap w:val="0"/>
            <w:vAlign w:val="center"/>
          </w:tcPr>
          <w:p w14:paraId="5AE0F4C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节段式位移计</w:t>
            </w:r>
          </w:p>
        </w:tc>
        <w:tc>
          <w:tcPr>
            <w:tcW w:w="1443" w:type="dxa"/>
            <w:noWrap w:val="0"/>
            <w:vAlign w:val="center"/>
          </w:tcPr>
          <w:p w14:paraId="4874F8F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22段</w:t>
            </w:r>
          </w:p>
        </w:tc>
        <w:tc>
          <w:tcPr>
            <w:tcW w:w="3132" w:type="dxa"/>
            <w:noWrap w:val="0"/>
            <w:vAlign w:val="center"/>
          </w:tcPr>
          <w:p w14:paraId="683DC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一段1米长，按一个点位按</w:t>
            </w:r>
          </w:p>
          <w:p w14:paraId="28910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2-3段预算，即1个点位2-3</w:t>
            </w:r>
          </w:p>
          <w:p w14:paraId="4539A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米长，设置 8 个点位，合计</w:t>
            </w:r>
          </w:p>
          <w:p w14:paraId="7DBE5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22 段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设备符合国家标准。</w:t>
            </w:r>
          </w:p>
        </w:tc>
      </w:tr>
      <w:tr w14:paraId="2FB04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28399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4526" w:type="dxa"/>
            <w:noWrap w:val="0"/>
            <w:vAlign w:val="center"/>
          </w:tcPr>
          <w:p w14:paraId="3BFD0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实时监测报警云平台</w:t>
            </w:r>
          </w:p>
        </w:tc>
        <w:tc>
          <w:tcPr>
            <w:tcW w:w="1443" w:type="dxa"/>
            <w:noWrap w:val="0"/>
            <w:vAlign w:val="center"/>
          </w:tcPr>
          <w:p w14:paraId="6E1A8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1套</w:t>
            </w:r>
          </w:p>
        </w:tc>
        <w:tc>
          <w:tcPr>
            <w:tcW w:w="3132" w:type="dxa"/>
            <w:noWrap w:val="0"/>
            <w:vAlign w:val="center"/>
          </w:tcPr>
          <w:p w14:paraId="2D4E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实时监测，如位移超限，通过短信及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声光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报警器报警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；云平台及短信、报警器报警服务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提供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免费使用≥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5年</w:t>
            </w:r>
          </w:p>
        </w:tc>
      </w:tr>
      <w:tr w14:paraId="34173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5CA1E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4526" w:type="dxa"/>
            <w:noWrap w:val="0"/>
            <w:vAlign w:val="center"/>
          </w:tcPr>
          <w:p w14:paraId="47B9FFD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4G智能网关</w:t>
            </w:r>
          </w:p>
        </w:tc>
        <w:tc>
          <w:tcPr>
            <w:tcW w:w="1443" w:type="dxa"/>
            <w:noWrap w:val="0"/>
            <w:vAlign w:val="center"/>
          </w:tcPr>
          <w:p w14:paraId="21109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3套</w:t>
            </w:r>
          </w:p>
        </w:tc>
        <w:tc>
          <w:tcPr>
            <w:tcW w:w="3132" w:type="dxa"/>
            <w:noWrap w:val="0"/>
            <w:vAlign w:val="center"/>
          </w:tcPr>
          <w:p w14:paraId="41D69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1）支持 4 通道 485 型传感器接入</w:t>
            </w:r>
          </w:p>
          <w:p w14:paraId="2CD3E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2）标配 1 个 RJ45 以太网网口</w:t>
            </w:r>
          </w:p>
          <w:p w14:paraId="082BD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3）选配工业级 3G/4G 全网通联网模块备用</w:t>
            </w:r>
          </w:p>
          <w:p w14:paraId="60755D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4）支持边缘计算</w:t>
            </w:r>
          </w:p>
          <w:p w14:paraId="07F90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5）支持本地备份存储数据</w:t>
            </w:r>
          </w:p>
        </w:tc>
      </w:tr>
      <w:tr w14:paraId="775A0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06316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4526" w:type="dxa"/>
            <w:noWrap w:val="0"/>
            <w:vAlign w:val="center"/>
          </w:tcPr>
          <w:p w14:paraId="0D9DED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供电采集箱</w:t>
            </w:r>
          </w:p>
        </w:tc>
        <w:tc>
          <w:tcPr>
            <w:tcW w:w="1443" w:type="dxa"/>
            <w:noWrap w:val="0"/>
            <w:vAlign w:val="center"/>
          </w:tcPr>
          <w:p w14:paraId="78E89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3套</w:t>
            </w:r>
          </w:p>
        </w:tc>
        <w:tc>
          <w:tcPr>
            <w:tcW w:w="3132" w:type="dxa"/>
            <w:noWrap w:val="0"/>
            <w:vAlign w:val="center"/>
          </w:tcPr>
          <w:p w14:paraId="2251E3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学校提供市电，供电采集箱给位移计供电使用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设备符合国家标准。</w:t>
            </w:r>
          </w:p>
        </w:tc>
      </w:tr>
      <w:tr w14:paraId="039DA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53E45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4526" w:type="dxa"/>
            <w:noWrap w:val="0"/>
            <w:vAlign w:val="center"/>
          </w:tcPr>
          <w:p w14:paraId="4F61CAB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数据传输</w:t>
            </w:r>
          </w:p>
        </w:tc>
        <w:tc>
          <w:tcPr>
            <w:tcW w:w="1443" w:type="dxa"/>
            <w:noWrap w:val="0"/>
            <w:vAlign w:val="center"/>
          </w:tcPr>
          <w:p w14:paraId="060EE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3张</w:t>
            </w:r>
          </w:p>
        </w:tc>
        <w:tc>
          <w:tcPr>
            <w:tcW w:w="3132" w:type="dxa"/>
            <w:noWrap w:val="0"/>
            <w:vAlign w:val="center"/>
          </w:tcPr>
          <w:p w14:paraId="115BA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5G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流量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费用提供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5年</w:t>
            </w:r>
          </w:p>
        </w:tc>
      </w:tr>
      <w:tr w14:paraId="30011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43D4A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4526" w:type="dxa"/>
            <w:noWrap w:val="0"/>
            <w:vAlign w:val="center"/>
          </w:tcPr>
          <w:p w14:paraId="5AA4B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辅材及配件</w:t>
            </w:r>
          </w:p>
        </w:tc>
        <w:tc>
          <w:tcPr>
            <w:tcW w:w="1443" w:type="dxa"/>
            <w:noWrap w:val="0"/>
            <w:vAlign w:val="center"/>
          </w:tcPr>
          <w:p w14:paraId="7303A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1项</w:t>
            </w:r>
          </w:p>
        </w:tc>
        <w:tc>
          <w:tcPr>
            <w:tcW w:w="3132" w:type="dxa"/>
            <w:noWrap w:val="0"/>
            <w:vAlign w:val="center"/>
          </w:tcPr>
          <w:p w14:paraId="220A1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连接线缆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含节井口固定器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等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符合国家标准。</w:t>
            </w:r>
          </w:p>
        </w:tc>
      </w:tr>
      <w:tr w14:paraId="48BA2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57" w:type="dxa"/>
            <w:noWrap w:val="0"/>
            <w:vAlign w:val="center"/>
          </w:tcPr>
          <w:p w14:paraId="25F7B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4526" w:type="dxa"/>
            <w:noWrap w:val="0"/>
            <w:vAlign w:val="center"/>
          </w:tcPr>
          <w:p w14:paraId="5734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项目措施费用</w:t>
            </w:r>
          </w:p>
        </w:tc>
        <w:tc>
          <w:tcPr>
            <w:tcW w:w="1443" w:type="dxa"/>
            <w:noWrap w:val="0"/>
            <w:vAlign w:val="center"/>
          </w:tcPr>
          <w:p w14:paraId="2DACC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1项</w:t>
            </w:r>
          </w:p>
        </w:tc>
        <w:tc>
          <w:tcPr>
            <w:tcW w:w="3132" w:type="dxa"/>
            <w:noWrap w:val="0"/>
            <w:vAlign w:val="center"/>
          </w:tcPr>
          <w:p w14:paraId="29912A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安全文明施工、高空作业费用等</w:t>
            </w:r>
          </w:p>
        </w:tc>
      </w:tr>
    </w:tbl>
    <w:p w14:paraId="4B909BB6">
      <w:pPr>
        <w:spacing w:line="440" w:lineRule="exact"/>
        <w:ind w:firstLine="420" w:firstLineChars="200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4"/>
          <w:lang w:bidi="ar-SA"/>
        </w:rPr>
        <w:t>为确保</w:t>
      </w: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t>学校周边边坡</w:t>
      </w:r>
      <w:r>
        <w:rPr>
          <w:rFonts w:hint="eastAsia" w:ascii="宋体" w:hAnsi="宋体" w:eastAsia="宋体" w:cs="宋体"/>
          <w:kern w:val="2"/>
          <w:sz w:val="21"/>
          <w:szCs w:val="24"/>
          <w:lang w:bidi="ar-SA"/>
        </w:rPr>
        <w:t>的安全性，我校依据以下规范性文件所规定标准进行</w:t>
      </w: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t>监测设备验收</w:t>
      </w:r>
      <w:r>
        <w:rPr>
          <w:rFonts w:hint="eastAsia" w:ascii="宋体" w:hAnsi="宋体" w:eastAsia="宋体" w:cs="宋体"/>
          <w:kern w:val="2"/>
          <w:sz w:val="21"/>
          <w:szCs w:val="24"/>
          <w:lang w:bidi="ar-SA"/>
        </w:rPr>
        <w:t>：</w:t>
      </w:r>
      <w:r>
        <w:rPr>
          <w:rFonts w:hint="eastAsia" w:ascii="宋体" w:hAnsi="宋体" w:eastAsia="宋体" w:cs="宋体"/>
          <w:color w:val="auto"/>
          <w:lang w:val="en-US" w:eastAsia="zh-CN"/>
        </w:rPr>
        <w:t>《建筑变形测量规范》（JGJ8-2016）《山地城镇边坡自动化监测技术规范》（DB50/T1682-2024）《建筑基坑自动化监测技术规程》（T/GECS013—2024）《工程测量规范》（GB50026-2020）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等规范性文件要求的标准。</w:t>
      </w:r>
    </w:p>
    <w:p w14:paraId="34340FFB"/>
    <w:p w14:paraId="16D2DA5C">
      <w:pPr>
        <w:pStyle w:val="3"/>
      </w:pPr>
    </w:p>
    <w:p w14:paraId="7103C9C8">
      <w:pPr>
        <w:pStyle w:val="4"/>
      </w:pPr>
    </w:p>
    <w:p w14:paraId="24453D07">
      <w:pPr>
        <w:pStyle w:val="4"/>
      </w:pPr>
    </w:p>
    <w:p w14:paraId="41D00293">
      <w:pPr>
        <w:pStyle w:val="4"/>
        <w:rPr>
          <w:rFonts w:hint="eastAsia"/>
          <w:lang w:val="en-US" w:eastAsia="zh-CN"/>
        </w:rPr>
      </w:pPr>
    </w:p>
    <w:p w14:paraId="1C6AF61F">
      <w:pPr>
        <w:pStyle w:val="4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附安装点位及需求</w:t>
      </w:r>
    </w:p>
    <w:tbl>
      <w:tblPr>
        <w:tblStyle w:val="6"/>
        <w:tblW w:w="10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600"/>
        <w:gridCol w:w="3882"/>
        <w:gridCol w:w="3711"/>
      </w:tblGrid>
      <w:tr w14:paraId="5CCC4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46" w:type="dxa"/>
            <w:noWrap w:val="0"/>
            <w:vAlign w:val="center"/>
          </w:tcPr>
          <w:p w14:paraId="01B05FBC">
            <w:pPr>
              <w:jc w:val="center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9193" w:type="dxa"/>
            <w:gridSpan w:val="3"/>
            <w:noWrap w:val="0"/>
            <w:vAlign w:val="center"/>
          </w:tcPr>
          <w:p w14:paraId="67827BCF">
            <w:pPr>
              <w:jc w:val="center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现场情况</w:t>
            </w:r>
          </w:p>
        </w:tc>
      </w:tr>
      <w:tr w14:paraId="703C0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0" w:hRule="atLeast"/>
        </w:trPr>
        <w:tc>
          <w:tcPr>
            <w:tcW w:w="846" w:type="dxa"/>
            <w:vMerge w:val="restart"/>
            <w:noWrap w:val="0"/>
            <w:vAlign w:val="center"/>
          </w:tcPr>
          <w:p w14:paraId="38F0AB05">
            <w:pPr>
              <w:jc w:val="center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9193" w:type="dxa"/>
            <w:gridSpan w:val="3"/>
            <w:noWrap w:val="0"/>
            <w:vAlign w:val="center"/>
          </w:tcPr>
          <w:p w14:paraId="5BDD874B">
            <w:pPr>
              <w:jc w:val="left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需要安装实时监测点8处</w:t>
            </w:r>
          </w:p>
          <w:p w14:paraId="12DFAACB">
            <w:pPr>
              <w:jc w:val="left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78170" cy="3377565"/>
                  <wp:effectExtent l="0" t="0" r="17780" b="133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170" cy="33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B0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0" w:hRule="atLeast"/>
        </w:trPr>
        <w:tc>
          <w:tcPr>
            <w:tcW w:w="846" w:type="dxa"/>
            <w:vMerge w:val="continue"/>
            <w:noWrap w:val="0"/>
            <w:vAlign w:val="center"/>
          </w:tcPr>
          <w:p w14:paraId="367EBBDB"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93" w:type="dxa"/>
            <w:gridSpan w:val="3"/>
            <w:noWrap w:val="0"/>
            <w:vAlign w:val="center"/>
          </w:tcPr>
          <w:p w14:paraId="52BF588D">
            <w:pPr>
              <w:jc w:val="left"/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06065" cy="2014855"/>
                  <wp:effectExtent l="0" t="0" r="13335" b="4445"/>
                  <wp:docPr id="3" name="图片 3" descr="f68bb060aae956faa7d937a46efe6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68bb060aae956faa7d937a46efe65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17495" cy="2012315"/>
                  <wp:effectExtent l="0" t="0" r="1905" b="6985"/>
                  <wp:docPr id="4" name="图片 4" descr="e6de2194ba769291bc4b60eddd2b2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6de2194ba769291bc4b60eddd2b2d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599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4" w:hRule="atLeast"/>
        </w:trPr>
        <w:tc>
          <w:tcPr>
            <w:tcW w:w="846" w:type="dxa"/>
            <w:vMerge w:val="continue"/>
            <w:noWrap w:val="0"/>
            <w:vAlign w:val="center"/>
          </w:tcPr>
          <w:p w14:paraId="172022CF"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93" w:type="dxa"/>
            <w:gridSpan w:val="3"/>
            <w:noWrap w:val="0"/>
            <w:vAlign w:val="center"/>
          </w:tcPr>
          <w:p w14:paraId="19A0C1D9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06065" cy="2265680"/>
                  <wp:effectExtent l="0" t="0" r="13335" b="1270"/>
                  <wp:docPr id="5" name="图片 5" descr="44f19735bf815091ca0277844a82d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4f19735bf815091ca0277844a82d3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14320" cy="2249170"/>
                  <wp:effectExtent l="0" t="0" r="5080" b="17780"/>
                  <wp:docPr id="6" name="图片 6" descr="20ab7d02b020c8c1fd9a5487c471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ab7d02b020c8c1fd9a5487c471ac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42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46" w:type="dxa"/>
            <w:noWrap w:val="0"/>
            <w:vAlign w:val="center"/>
          </w:tcPr>
          <w:p w14:paraId="505F5D82">
            <w:pPr>
              <w:jc w:val="center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600" w:type="dxa"/>
            <w:noWrap w:val="0"/>
            <w:vAlign w:val="center"/>
          </w:tcPr>
          <w:p w14:paraId="6C5510D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名称</w:t>
            </w:r>
          </w:p>
        </w:tc>
        <w:tc>
          <w:tcPr>
            <w:tcW w:w="3882" w:type="dxa"/>
            <w:noWrap w:val="0"/>
            <w:vAlign w:val="center"/>
          </w:tcPr>
          <w:p w14:paraId="3A12F87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规格要求</w:t>
            </w:r>
          </w:p>
        </w:tc>
        <w:tc>
          <w:tcPr>
            <w:tcW w:w="3711" w:type="dxa"/>
            <w:noWrap w:val="0"/>
            <w:vAlign w:val="center"/>
          </w:tcPr>
          <w:p w14:paraId="506EFA3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424B6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3" w:hRule="atLeast"/>
        </w:trPr>
        <w:tc>
          <w:tcPr>
            <w:tcW w:w="846" w:type="dxa"/>
            <w:noWrap w:val="0"/>
            <w:vAlign w:val="center"/>
          </w:tcPr>
          <w:p w14:paraId="6A228C5E">
            <w:pPr>
              <w:jc w:val="left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600" w:type="dxa"/>
            <w:noWrap w:val="0"/>
            <w:vAlign w:val="center"/>
          </w:tcPr>
          <w:p w14:paraId="70516736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节段式位移计</w:t>
            </w:r>
          </w:p>
        </w:tc>
        <w:tc>
          <w:tcPr>
            <w:tcW w:w="3882" w:type="dxa"/>
            <w:noWrap w:val="0"/>
            <w:vAlign w:val="center"/>
          </w:tcPr>
          <w:p w14:paraId="5CE3B0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节段位移计采用节段式设计，没有优先轴，可自由弯曲安装方式多样，可根据现场需求进行竖直、水平或环形安装。</w:t>
            </w:r>
          </w:p>
          <w:p w14:paraId="2DA667D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1）规格：每段 1 米，每两段中间都带可自 </w:t>
            </w:r>
          </w:p>
          <w:p w14:paraId="264D2D7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行拆装的连接件，可自由拼接总长度 </w:t>
            </w:r>
          </w:p>
          <w:p w14:paraId="4D510D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2）测量轴 ：X 轴，Y 轴，Z 轴 </w:t>
            </w:r>
          </w:p>
          <w:p w14:paraId="227BDC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3）位移精度：0.2mm/m，分辨率：0.01mm </w:t>
            </w:r>
          </w:p>
          <w:p w14:paraId="26EE85C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4）角度精度：±0.05°（0.2mm/1m） </w:t>
            </w:r>
          </w:p>
          <w:p w14:paraId="1343C72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5）振动精度：0.01g </w:t>
            </w:r>
          </w:p>
          <w:p w14:paraId="1901254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6）温漂：自动补偿 </w:t>
            </w:r>
          </w:p>
          <w:p w14:paraId="5C47E90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7）供电：DC12-24V 宽电压 </w:t>
            </w:r>
          </w:p>
          <w:p w14:paraId="392E183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8）支持 2 芯线同时传输供电和数据 </w:t>
            </w:r>
          </w:p>
          <w:p w14:paraId="2C37FB2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9）防水深度：200m（2Mpa） </w:t>
            </w:r>
          </w:p>
          <w:p w14:paraId="070769D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10）支持 OAT 升级 </w:t>
            </w:r>
          </w:p>
          <w:p w14:paraId="6462F7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11）兼容Φ70、Φ80 测斜管</w:t>
            </w:r>
          </w:p>
          <w:p w14:paraId="6D10AB4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12）设备符合国家标准</w:t>
            </w:r>
          </w:p>
        </w:tc>
        <w:tc>
          <w:tcPr>
            <w:tcW w:w="3711" w:type="dxa"/>
            <w:noWrap w:val="0"/>
            <w:vAlign w:val="center"/>
          </w:tcPr>
          <w:p w14:paraId="68E6A2C9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202815" cy="2541905"/>
                  <wp:effectExtent l="0" t="0" r="6985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54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744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846" w:type="dxa"/>
            <w:noWrap w:val="0"/>
            <w:vAlign w:val="center"/>
          </w:tcPr>
          <w:p w14:paraId="0E53BB7A">
            <w:pPr>
              <w:jc w:val="left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600" w:type="dxa"/>
            <w:noWrap w:val="0"/>
            <w:vAlign w:val="center"/>
          </w:tcPr>
          <w:p w14:paraId="53583045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实时监测报警云平台</w:t>
            </w:r>
          </w:p>
        </w:tc>
        <w:tc>
          <w:tcPr>
            <w:tcW w:w="3882" w:type="dxa"/>
            <w:noWrap w:val="0"/>
            <w:vAlign w:val="center"/>
          </w:tcPr>
          <w:p w14:paraId="1054C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实时监测，如位移超限，通过短信及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声光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报警器报警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；云平台及短信、报警器报警服务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提供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免费使用≥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5年</w:t>
            </w:r>
          </w:p>
        </w:tc>
        <w:tc>
          <w:tcPr>
            <w:tcW w:w="3711" w:type="dxa"/>
            <w:vMerge w:val="restart"/>
            <w:noWrap w:val="0"/>
            <w:vAlign w:val="center"/>
          </w:tcPr>
          <w:p w14:paraId="15E6F441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245995" cy="2608580"/>
                  <wp:effectExtent l="0" t="0" r="1905" b="127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E6F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1" w:hRule="atLeast"/>
        </w:trPr>
        <w:tc>
          <w:tcPr>
            <w:tcW w:w="846" w:type="dxa"/>
            <w:noWrap w:val="0"/>
            <w:vAlign w:val="center"/>
          </w:tcPr>
          <w:p w14:paraId="51F2D103">
            <w:pPr>
              <w:jc w:val="left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600" w:type="dxa"/>
            <w:noWrap w:val="0"/>
            <w:vAlign w:val="center"/>
          </w:tcPr>
          <w:p w14:paraId="6EBAAC3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4G智能网关</w:t>
            </w:r>
          </w:p>
        </w:tc>
        <w:tc>
          <w:tcPr>
            <w:tcW w:w="3882" w:type="dxa"/>
            <w:noWrap w:val="0"/>
            <w:vAlign w:val="center"/>
          </w:tcPr>
          <w:p w14:paraId="5DBBF7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1）支持 4 通道 485 型传感器接入</w:t>
            </w:r>
          </w:p>
          <w:p w14:paraId="0C599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2）标配 1 个 RJ45 以太网网口</w:t>
            </w:r>
          </w:p>
          <w:p w14:paraId="08A91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3）选配工业级 3G/4G 全网通联网模块备用</w:t>
            </w:r>
          </w:p>
          <w:p w14:paraId="73DA8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4）支持边缘计算</w:t>
            </w:r>
          </w:p>
          <w:p w14:paraId="722EC9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5）支持本地备份存储数据</w:t>
            </w:r>
          </w:p>
        </w:tc>
        <w:tc>
          <w:tcPr>
            <w:tcW w:w="3711" w:type="dxa"/>
            <w:vMerge w:val="continue"/>
            <w:noWrap w:val="0"/>
            <w:vAlign w:val="center"/>
          </w:tcPr>
          <w:p w14:paraId="16BE173D">
            <w:pPr>
              <w:jc w:val="left"/>
              <w:rPr>
                <w:rFonts w:hint="default"/>
                <w:lang w:val="en-US" w:eastAsia="zh-CN"/>
              </w:rPr>
            </w:pPr>
          </w:p>
        </w:tc>
      </w:tr>
      <w:tr w14:paraId="3E6E2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846" w:type="dxa"/>
            <w:noWrap w:val="0"/>
            <w:vAlign w:val="center"/>
          </w:tcPr>
          <w:p w14:paraId="5E8F1369">
            <w:pPr>
              <w:jc w:val="left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600" w:type="dxa"/>
            <w:noWrap w:val="0"/>
            <w:vAlign w:val="center"/>
          </w:tcPr>
          <w:p w14:paraId="72D50454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供电采集箱</w:t>
            </w:r>
          </w:p>
        </w:tc>
        <w:tc>
          <w:tcPr>
            <w:tcW w:w="3882" w:type="dxa"/>
            <w:noWrap w:val="0"/>
            <w:vAlign w:val="center"/>
          </w:tcPr>
          <w:p w14:paraId="64B22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学校提供市电，供电采集箱给位移计供电使用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设备符合国家标准。</w:t>
            </w:r>
          </w:p>
        </w:tc>
        <w:tc>
          <w:tcPr>
            <w:tcW w:w="3711" w:type="dxa"/>
            <w:vMerge w:val="continue"/>
            <w:noWrap w:val="0"/>
            <w:vAlign w:val="center"/>
          </w:tcPr>
          <w:p w14:paraId="5998BCBA">
            <w:pPr>
              <w:jc w:val="left"/>
              <w:rPr>
                <w:rFonts w:hint="default"/>
                <w:lang w:val="en-US" w:eastAsia="zh-CN"/>
              </w:rPr>
            </w:pPr>
          </w:p>
        </w:tc>
      </w:tr>
      <w:tr w14:paraId="06774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846" w:type="dxa"/>
            <w:noWrap w:val="0"/>
            <w:vAlign w:val="center"/>
          </w:tcPr>
          <w:p w14:paraId="6BAF612E">
            <w:pPr>
              <w:jc w:val="left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600" w:type="dxa"/>
            <w:noWrap w:val="0"/>
            <w:vAlign w:val="center"/>
          </w:tcPr>
          <w:p w14:paraId="64C4FD3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数据传输</w:t>
            </w:r>
          </w:p>
        </w:tc>
        <w:tc>
          <w:tcPr>
            <w:tcW w:w="3882" w:type="dxa"/>
            <w:noWrap w:val="0"/>
            <w:vAlign w:val="center"/>
          </w:tcPr>
          <w:p w14:paraId="7EAB7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5G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流量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费用提供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5年</w:t>
            </w:r>
          </w:p>
        </w:tc>
        <w:tc>
          <w:tcPr>
            <w:tcW w:w="3711" w:type="dxa"/>
            <w:vMerge w:val="restart"/>
            <w:noWrap w:val="0"/>
            <w:vAlign w:val="center"/>
          </w:tcPr>
          <w:p w14:paraId="1F342B7C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209800" cy="1496060"/>
                  <wp:effectExtent l="0" t="0" r="0" b="889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B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46" w:type="dxa"/>
            <w:noWrap w:val="0"/>
            <w:vAlign w:val="center"/>
          </w:tcPr>
          <w:p w14:paraId="3E67918B">
            <w:pPr>
              <w:jc w:val="left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600" w:type="dxa"/>
            <w:noWrap w:val="0"/>
            <w:vAlign w:val="center"/>
          </w:tcPr>
          <w:p w14:paraId="4E461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辅材及配件</w:t>
            </w:r>
          </w:p>
        </w:tc>
        <w:tc>
          <w:tcPr>
            <w:tcW w:w="3882" w:type="dxa"/>
            <w:noWrap w:val="0"/>
            <w:vAlign w:val="center"/>
          </w:tcPr>
          <w:p w14:paraId="2F983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连接线缆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含节井口固定器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等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符合国家标准。</w:t>
            </w:r>
          </w:p>
        </w:tc>
        <w:tc>
          <w:tcPr>
            <w:tcW w:w="3711" w:type="dxa"/>
            <w:vMerge w:val="continue"/>
            <w:noWrap w:val="0"/>
            <w:vAlign w:val="center"/>
          </w:tcPr>
          <w:p w14:paraId="6172A758">
            <w:pPr>
              <w:jc w:val="left"/>
            </w:pPr>
          </w:p>
        </w:tc>
      </w:tr>
      <w:tr w14:paraId="4A8D4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46" w:type="dxa"/>
            <w:noWrap w:val="0"/>
            <w:vAlign w:val="center"/>
          </w:tcPr>
          <w:p w14:paraId="0EA67AB4">
            <w:pPr>
              <w:jc w:val="left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600" w:type="dxa"/>
            <w:noWrap w:val="0"/>
            <w:vAlign w:val="center"/>
          </w:tcPr>
          <w:p w14:paraId="7F0A2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项目措施费用</w:t>
            </w:r>
          </w:p>
        </w:tc>
        <w:tc>
          <w:tcPr>
            <w:tcW w:w="3882" w:type="dxa"/>
            <w:noWrap w:val="0"/>
            <w:vAlign w:val="center"/>
          </w:tcPr>
          <w:p w14:paraId="2F3DCD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安全文明施工、高空作业费用等</w:t>
            </w:r>
          </w:p>
        </w:tc>
        <w:tc>
          <w:tcPr>
            <w:tcW w:w="3711" w:type="dxa"/>
            <w:vMerge w:val="continue"/>
            <w:noWrap w:val="0"/>
            <w:vAlign w:val="center"/>
          </w:tcPr>
          <w:p w14:paraId="5B2F91F7">
            <w:pPr>
              <w:jc w:val="left"/>
            </w:pPr>
          </w:p>
        </w:tc>
      </w:tr>
    </w:tbl>
    <w:p w14:paraId="7CE24729">
      <w:pPr>
        <w:pStyle w:val="2"/>
        <w:numPr>
          <w:ilvl w:val="0"/>
          <w:numId w:val="0"/>
        </w:numPr>
        <w:spacing w:line="480" w:lineRule="auto"/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8D8C333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0B9C522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E71E473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528DA5C">
      <w:pPr>
        <w:spacing w:line="480" w:lineRule="auto"/>
        <w:rPr>
          <w:rFonts w:hint="default" w:eastAsia="宋体" w:cs="Times New Roman"/>
          <w:b/>
          <w:bCs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二</w:t>
      </w:r>
      <w:r>
        <w:rPr>
          <w:rFonts w:hint="default" w:eastAsia="宋体" w:cs="Times New Roman"/>
          <w:b/>
          <w:bCs/>
          <w:lang w:val="en-US" w:eastAsia="zh-CN"/>
        </w:rPr>
        <w:t>、项目技术要求</w:t>
      </w:r>
    </w:p>
    <w:p w14:paraId="32033AE9">
      <w:pPr>
        <w:spacing w:line="360" w:lineRule="auto"/>
        <w:rPr>
          <w:rFonts w:hint="default" w:eastAsia="宋体" w:cs="Times New Roman"/>
          <w:b w:val="0"/>
          <w:bCs w:val="0"/>
          <w:lang w:val="en-US" w:eastAsia="zh-CN"/>
        </w:rPr>
      </w:pPr>
      <w:r>
        <w:rPr>
          <w:rFonts w:hint="default" w:eastAsia="宋体" w:cs="Times New Roman"/>
          <w:b w:val="0"/>
          <w:bCs w:val="0"/>
          <w:lang w:val="en-US" w:eastAsia="zh-CN"/>
        </w:rPr>
        <w:t>1.服务标准：本项目将严格按规范化的质量体系文件进行操作，加强项目质量管理，规范管理工作程序，提高服务质量</w:t>
      </w:r>
      <w:r>
        <w:rPr>
          <w:rFonts w:hint="eastAsia" w:cs="Times New Roman"/>
          <w:b w:val="0"/>
          <w:bCs w:val="0"/>
          <w:lang w:val="en-US" w:eastAsia="zh-CN"/>
        </w:rPr>
        <w:t>，</w:t>
      </w:r>
      <w:r>
        <w:rPr>
          <w:rFonts w:hint="default" w:eastAsia="宋体" w:cs="Times New Roman"/>
          <w:b w:val="0"/>
          <w:bCs w:val="0"/>
          <w:lang w:val="en-US" w:eastAsia="zh-CN"/>
        </w:rPr>
        <w:t>符合以下标准及其它有关国家标准和规范为准：</w:t>
      </w:r>
    </w:p>
    <w:p w14:paraId="632C5AD1">
      <w:pPr>
        <w:spacing w:line="440" w:lineRule="exact"/>
        <w:rPr>
          <w:rFonts w:hint="eastAsia" w:ascii="仿宋" w:hAnsi="仿宋" w:cs="仿宋"/>
          <w:color w:val="auto"/>
          <w:lang w:val="en-US" w:eastAsia="zh-CN"/>
        </w:rPr>
      </w:pPr>
      <w:r>
        <w:rPr>
          <w:rFonts w:hint="eastAsia" w:ascii="仿宋" w:hAnsi="仿宋" w:cs="仿宋"/>
          <w:color w:val="auto"/>
          <w:lang w:val="en-US" w:eastAsia="zh-CN"/>
        </w:rPr>
        <w:t>1.1.《建筑变形测量规范》（JGJ8-2016）</w:t>
      </w:r>
    </w:p>
    <w:p w14:paraId="6E5051B2">
      <w:pPr>
        <w:spacing w:line="440" w:lineRule="exact"/>
        <w:rPr>
          <w:rFonts w:hint="eastAsia" w:ascii="仿宋" w:hAnsi="仿宋" w:cs="仿宋"/>
          <w:color w:val="auto"/>
          <w:lang w:val="en-US" w:eastAsia="zh-CN"/>
        </w:rPr>
      </w:pPr>
      <w:r>
        <w:rPr>
          <w:rFonts w:hint="eastAsia" w:ascii="仿宋" w:hAnsi="仿宋" w:cs="仿宋"/>
          <w:color w:val="auto"/>
          <w:lang w:val="en-US" w:eastAsia="zh-CN"/>
        </w:rPr>
        <w:t>1.2.《山地城镇边坡自动化监测技术规范》（DB50/T1682-2024）</w:t>
      </w:r>
    </w:p>
    <w:p w14:paraId="33E9C3E7">
      <w:pPr>
        <w:spacing w:line="440" w:lineRule="exact"/>
        <w:rPr>
          <w:rFonts w:hint="eastAsia" w:ascii="仿宋" w:hAnsi="仿宋" w:cs="仿宋"/>
          <w:color w:val="auto"/>
          <w:lang w:val="en-US" w:eastAsia="zh-CN"/>
        </w:rPr>
      </w:pPr>
      <w:r>
        <w:rPr>
          <w:rFonts w:hint="eastAsia" w:ascii="仿宋" w:hAnsi="仿宋" w:cs="仿宋"/>
          <w:color w:val="auto"/>
          <w:lang w:val="en-US" w:eastAsia="zh-CN"/>
        </w:rPr>
        <w:t>1.3.《建筑基坑自动化监测技术规程》（T/GECS013—2024）</w:t>
      </w:r>
    </w:p>
    <w:p w14:paraId="37682ABD">
      <w:pPr>
        <w:spacing w:line="440" w:lineRule="exact"/>
        <w:rPr>
          <w:rFonts w:hint="eastAsia" w:ascii="仿宋" w:hAnsi="仿宋" w:cs="仿宋"/>
          <w:color w:val="auto"/>
          <w:lang w:val="en-US" w:eastAsia="zh-CN"/>
        </w:rPr>
      </w:pPr>
      <w:r>
        <w:rPr>
          <w:rFonts w:hint="eastAsia" w:ascii="仿宋" w:hAnsi="仿宋" w:cs="仿宋"/>
          <w:color w:val="auto"/>
          <w:lang w:val="en-US" w:eastAsia="zh-CN"/>
        </w:rPr>
        <w:t>1.4.《工程测量规范》（GB50026-2020）</w:t>
      </w:r>
    </w:p>
    <w:p w14:paraId="4387BBEF">
      <w:pPr>
        <w:pStyle w:val="9"/>
        <w:numPr>
          <w:ilvl w:val="0"/>
          <w:numId w:val="0"/>
        </w:numPr>
        <w:spacing w:line="480" w:lineRule="auto"/>
        <w:rPr>
          <w:rFonts w:hint="default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t>项目商务要求</w:t>
      </w:r>
    </w:p>
    <w:p w14:paraId="60ABFEB7">
      <w:pPr>
        <w:pStyle w:val="9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1.工期：合同签订后30个日历日内完成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安装调试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服务。</w:t>
      </w:r>
    </w:p>
    <w:p w14:paraId="3F4B0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2.免费保修期内售后服务要求</w:t>
      </w:r>
    </w:p>
    <w:p w14:paraId="15162F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2.1项目免费保修期3年,时间自最终验收合格并交付使用之日起计算。</w:t>
      </w:r>
    </w:p>
    <w:p w14:paraId="30638914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2.2在保修期内，一旦发生质量问题，中标人保证在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质保期内提供 24 小时响应服务，接到故障通知后，维修人员需在 4 小时内到达现场，一般故障 24 小时内解决，重大故障 3 天内解决。</w:t>
      </w:r>
    </w:p>
    <w:p w14:paraId="1A4A2F56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2.3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定期巡检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质保期内每年至少提供 2 次免费巡检，检查设备运行状况，进行必要的维护保养。</w:t>
      </w:r>
    </w:p>
    <w:p w14:paraId="3BAAF474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2.4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质保期后提供终身维护服务，收取合理的材料与人工费用，确保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边坡检测设备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长期稳定运行。</w:t>
      </w:r>
    </w:p>
    <w:p w14:paraId="289E2A3E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2.5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提供完整的技术资料，包括设备说明书、电路图、维护手册等。负责设备运输、装卸，确保设备在运输过程中不受损坏，运输费用由供应商承担。配合学校完成相关验收工作，提供必要的检测报告和证明文件。</w:t>
      </w:r>
    </w:p>
    <w:p w14:paraId="600A8E75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支付方式：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项目全部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安装完成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，甲方组织进行项目验收，验收合格后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，乙方提供付款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材料和发票后，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一次性支付完成100%中标款项。</w:t>
      </w:r>
    </w:p>
    <w:p w14:paraId="4A11684A">
      <w:pPr>
        <w:numPr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</w:p>
    <w:p w14:paraId="5E671E23">
      <w:pPr>
        <w:numPr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 w14:paraId="6642252C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 w14:paraId="65C5F1F1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 w14:paraId="2DDF4FF9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 w14:paraId="302870F8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 w14:paraId="77BF020E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 w14:paraId="170CDB7F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</w:p>
    <w:p w14:paraId="5A3E3756">
      <w:pPr>
        <w:pStyle w:val="9"/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highlight w:val="none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t>、</w:t>
      </w:r>
      <w:r>
        <w:rPr>
          <w:rFonts w:hint="eastAsia" w:ascii="宋体" w:hAnsi="宋体" w:cs="宋体"/>
          <w:b/>
          <w:bCs/>
          <w:color w:val="auto"/>
          <w:sz w:val="21"/>
          <w:szCs w:val="21"/>
          <w:highlight w:val="none"/>
          <w:lang w:val="en-US" w:eastAsia="zh-CN"/>
        </w:rPr>
        <w:t>项目需求清单</w:t>
      </w:r>
    </w:p>
    <w:p w14:paraId="5D2DBA16">
      <w:pPr>
        <w:pStyle w:val="9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龙华高中部边坡监测项目需求清单</w:t>
      </w:r>
    </w:p>
    <w:tbl>
      <w:tblPr>
        <w:tblStyle w:val="5"/>
        <w:tblW w:w="973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1327"/>
        <w:gridCol w:w="3085"/>
        <w:gridCol w:w="668"/>
        <w:gridCol w:w="682"/>
        <w:gridCol w:w="777"/>
        <w:gridCol w:w="1078"/>
        <w:gridCol w:w="1438"/>
      </w:tblGrid>
      <w:tr w14:paraId="118D4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2D4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8C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FA5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84F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30D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2FF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5A3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金额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C9C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图示</w:t>
            </w:r>
          </w:p>
        </w:tc>
      </w:tr>
      <w:tr w14:paraId="459F28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CE4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11796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节段式位移计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CC9305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1）规格：每段 1 米，每两段中间都带可自行拆装的连接件，可自由拼接总长度 </w:t>
            </w:r>
          </w:p>
          <w:p w14:paraId="191E3FA2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2）测量轴 ：X 轴，Y 轴，Z 轴 </w:t>
            </w:r>
          </w:p>
          <w:p w14:paraId="15B4ECF2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3）位移精度：0.2mm/m，分辨率：0.01mm </w:t>
            </w:r>
          </w:p>
          <w:p w14:paraId="027ECB52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4）角度精度：±0.05（0.2mm/1m） </w:t>
            </w:r>
          </w:p>
          <w:p w14:paraId="5614DF9F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5）振动精度：0.01g </w:t>
            </w:r>
          </w:p>
          <w:p w14:paraId="05E347DD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6）温漂：自动补偿 </w:t>
            </w:r>
          </w:p>
          <w:p w14:paraId="0D3FCB2B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7）供电：DC12-24V 宽电压 </w:t>
            </w:r>
          </w:p>
          <w:p w14:paraId="71ED37B0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8）支持 2 芯线同时传输供电和数据 </w:t>
            </w:r>
          </w:p>
          <w:p w14:paraId="0D6B0349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9）防水深度：200m（2Mpa） </w:t>
            </w:r>
          </w:p>
          <w:p w14:paraId="6966CDFF">
            <w:pPr>
              <w:keepNext w:val="0"/>
              <w:keepLines w:val="0"/>
              <w:widowControl/>
              <w:suppressLineNumbers w:val="0"/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10）支持 OAT 升级 </w:t>
            </w:r>
          </w:p>
          <w:p w14:paraId="79C245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11）兼容Φ70、Φ80 测斜管</w:t>
            </w:r>
          </w:p>
          <w:p w14:paraId="5D976D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12）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设备符合国家标准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A469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6EF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48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56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3D1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4230" cy="951865"/>
                  <wp:effectExtent l="0" t="0" r="13970" b="63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51C2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57A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B2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实时监测报警云平台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52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实时监测，如位移超限，通过短信及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声光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报警器报警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；云平台及短信、报警器报警服务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提供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免费使用≥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5年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D4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036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FC1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59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F1B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36295" cy="971550"/>
                  <wp:effectExtent l="0" t="0" r="1905" b="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CFB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BD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77486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4G智能网关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78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1）支持 4 通道 485 型传感器接入</w:t>
            </w:r>
          </w:p>
          <w:p w14:paraId="52FC6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2）标配 1 个 RJ45 以太网网口</w:t>
            </w:r>
          </w:p>
          <w:p w14:paraId="665AE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3）选配工业级 3G/4G 全网通联网模块备用</w:t>
            </w:r>
          </w:p>
          <w:p w14:paraId="2F2F1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4）支持边缘计算</w:t>
            </w:r>
          </w:p>
          <w:p w14:paraId="7EEE6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5）支持本地备份存储数据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3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3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73E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36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8B0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B0E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22C0EF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811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60553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供电采集箱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033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学校提供市电，供电采集箱给位移计供电使用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设备符合国家标准。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079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3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6C5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C79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58B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A5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1D7FD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BF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4A9A3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数据传输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4FA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5G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流量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费用提供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5年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B1A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8B2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7D1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62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EDA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03910" cy="544830"/>
                  <wp:effectExtent l="0" t="0" r="15240" b="762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77F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A0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914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辅材及配件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BEEA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连接线缆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含节井口固定器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等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符合国家标准。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86FF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1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15A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9CE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64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020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2A530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AD0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DD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项目措施费用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D71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安全文明施工、高空作业费用等</w:t>
            </w: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D1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color="auto" w:fill="FFFFFF"/>
                <w:vertAlign w:val="baseline"/>
                <w:lang w:eastAsia="zh-CN" w:bidi="ar-SA"/>
              </w:rPr>
              <w:t>1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8F5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532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447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DC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6402E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6DD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885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税费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DF9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7E6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F0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E6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D54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33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31492E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62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86F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3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562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57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7E1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863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8AA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F1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 w14:paraId="71E8EB8E">
      <w:pPr>
        <w:pStyle w:val="9"/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E7B90C"/>
    <w:multiLevelType w:val="singleLevel"/>
    <w:tmpl w:val="8DE7B90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54A15E5"/>
    <w:multiLevelType w:val="singleLevel"/>
    <w:tmpl w:val="E54A15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8F0473E"/>
    <w:multiLevelType w:val="multilevel"/>
    <w:tmpl w:val="28F0473E"/>
    <w:lvl w:ilvl="0" w:tentative="0">
      <w:start w:val="1"/>
      <w:numFmt w:val="bullet"/>
      <w:pStyle w:val="2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302B8"/>
    <w:rsid w:val="114D6F0B"/>
    <w:rsid w:val="15597F0E"/>
    <w:rsid w:val="1A003528"/>
    <w:rsid w:val="1B577BEC"/>
    <w:rsid w:val="20BD4F1E"/>
    <w:rsid w:val="28F206EE"/>
    <w:rsid w:val="2CCD473A"/>
    <w:rsid w:val="3C776471"/>
    <w:rsid w:val="40D76F62"/>
    <w:rsid w:val="490D6193"/>
    <w:rsid w:val="5444538C"/>
    <w:rsid w:val="58830D31"/>
    <w:rsid w:val="59D6612D"/>
    <w:rsid w:val="5A6B0F6B"/>
    <w:rsid w:val="5CD851F3"/>
    <w:rsid w:val="61311352"/>
    <w:rsid w:val="6DAF13B2"/>
    <w:rsid w:val="6E9F0D8B"/>
    <w:rsid w:val="774A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numPr>
        <w:ilvl w:val="0"/>
        <w:numId w:val="1"/>
      </w:numPr>
      <w:tabs>
        <w:tab w:val="left" w:pos="2210"/>
      </w:tabs>
      <w:wordWrap w:val="0"/>
      <w:overflowPunct w:val="0"/>
      <w:autoSpaceDE w:val="0"/>
      <w:autoSpaceDN w:val="0"/>
      <w:adjustRightInd w:val="0"/>
      <w:spacing w:line="360" w:lineRule="auto"/>
      <w:jc w:val="left"/>
      <w:outlineLvl w:val="3"/>
    </w:pPr>
    <w:rPr>
      <w:rFonts w:ascii="宋体" w:hAnsi="MS Sans Serif"/>
      <w:b/>
      <w:kern w:val="0"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styleId="4">
    <w:name w:val="Body Text 2"/>
    <w:basedOn w:val="1"/>
    <w:qFormat/>
    <w:uiPriority w:val="0"/>
    <w:pPr>
      <w:spacing w:line="360" w:lineRule="auto"/>
    </w:pPr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1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9">
    <w:name w:val="_Style 5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2110</Words>
  <Characters>2372</Characters>
  <Lines>0</Lines>
  <Paragraphs>0</Paragraphs>
  <TotalTime>0</TotalTime>
  <ScaleCrop>false</ScaleCrop>
  <LinksUpToDate>false</LinksUpToDate>
  <CharactersWithSpaces>2464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2025-05-20T06:48:00Z</dcterms:created>
  <dc:creator>sfls</dc:creator>
  <cp:lastModifiedBy>兰兴^</cp:lastModifiedBy>
  <dcterms:modified xsi:type="dcterms:W3CDTF">2025-07-22T10:38:37Z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eyJoZGlkIjoiZTQ1MWI2Yzk0ZjQ4NmE5MTBmYjg3NzZiZWY2YzYwZmMiLCJ1c2VySWQiOiIxMzM1MjM0ODIxIn0=</vt:lpwstr>
  </property>
  <property fmtid="{D5CDD505-2E9C-101B-9397-08002B2CF9AE}" pid="4" name="ICV">
    <vt:lpwstr>E06CCBD4DE6341CA8478505E6BA1B83B_13</vt:lpwstr>
  </property>
</Properties>
</file>